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28.10.2020, оставленным без изменения постановлением Четвертого арбитражного апелляционного суда от 16.12.2020, заявленные требования удовлетворены. Постановлением Арбитражного суда Восточно-Сибирского округа от 14.04.2021 указанные судебные акты оставлены без изменения. Административный орган просит обжалуемые судебные акты отменить, в удовлетворении заявленных требований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признали доказанным наличие в действиях предпринимателя состава административного правонарушения, ответственность за которое установлена частью 1 статьи 8.8 Кодекса Российской Федерации об административных правонарушениях, вместе с тем, пришли к выводу об истечении срока давности привлечения предпринимателя к административной ответственности на момент вынесения административным органом оспариваемого постановления.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3 к установленным фактическим обстоятельствам дела, связанным с объектом и объективной стороной вмененного правонарушения, срок давности привлечения к ответственности за совершение которого в силу части 1 статьи 4.5 Кодекса Российской Федерации об административных правонарушениях составляет два месяца. Вопреки доводам жалобы, из положений Арбитражного процессуального кодекса Российской Федерации и Кодекса Российской Федерации об административных правонарушениях не следует обязанность судов привлекать к участию в деле прокурора, которым было возбуждено дело об административном правонарушении, тем более в отсутствие жалобы указанного лица. Доводы административного органа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