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Кемерово</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304-ЭС21-12525 ОПРЕДЕЛЕНИ Е г. Москва 09 августа 2021 г. Судья Верховного Суда Российской Федерации Антонова М.К., изучив кассационную жалобу Вишневского Вячеслава Николаевича (далее – Вишневский В.Н.) на решение Арбитражного суда Кемеровской области от 12.07.2019, постановление Седьмого арбитражного апелляционного суда от 21.10.2019 и постановление Арбитражного суда Западно-Сибирского округа от 13.02.2020 по делу № А27-10312/2018 по заявлению индивидуального предпринимателя Тутубалиной Галины Владимировны (далее - предприниматель) о признании незаконными действий (бездействия) Инспекции государственного строительного надзора Кемеровской области по выдаче заключения о соответствии объекта реконструкции второй очереди ТЦ «Зимняя вишня», расположенного по адресу:</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12.07.2019, оставленным без изменения постановлениями Седьмого арбитражного апелляционного суда от 21.10.2019 и Арбитражного суда Западно-Сибирского округа от 13.02.2020, заявленные предпринимателем требования удовлетворены. Вишневский В.Н. обратился с кассационной жалобой в Верховный Суд Российской Федерации, в которой указывает на нарушение вынесенными по настоящему делу судебными актами его прав и законных интересов.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В соответствии со статьей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Арбитражный суд кассационной инстанции при поступлении кассационной жалобы в силу статьи 273 Арбитражного процессуального кодекса Российской Федерации обязан проверить, имеет ли лицо, подавшее кассационную жалобу на судебные акты, право на кассационное обжалование этих судебных актов. Заявитель жалобы не был привлечен к участию в деле, при этом из содержащихся в кассационной жалобе доводов и вынесенных по делу судебных актов не следует, что судебные акты приняты непосредственно о каких-либо правах или об обязанностях Вишневского В.Н., тем самым не создают 3 препятствий для реализации его субъективных прав и не влекут никаких гражданско-правовых последствий. Таким образом, на Вишневского В.Н. не распространяется действие статьи 42 Арбитражного процессуального кодекса Российской Федерации и он не имеет права на подачу кассационной жалобы. Наличие заинтересованности в исходе дела и несогласие с выводами судов, положенных в основу принятых судебных актов, сами по себе основанием для возникновения права на обжалование не являются. С учетом изложенного оснований для передачи жалобы в Судебную коллегию по экономическим спорам Верховного Суда Российской Федерации не имеется.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Вишневскому Вячеславу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