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20.10.2020, оставленным без изменения постановлением Двадцатого арбитражного 2 апелляционного суда от 03.02.2021, оспариваемое постановление признано незаконным в части назначенного наказания, штраф снижен до 20 000 рублей. Постановлением Арбитражного суда Центрального округа от 30.04.2021 указанные судебные акты оставлены без изменения. Общество просит обжалуемые судебные акты отменить, направить дело на новое рассмотрение.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нарушения обществом правил эксплуатации электроустановок. Статья 9.11 Кодекса Российской Федерации об административных правонарушениях предусматривает административную ответственность за нарушение правил пользования топливом, электрической и тепловой энергией, правил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Оценив представленные доказательства, руководствуясь положениями Федерального закона от 26.03.2003 № 35-ФЗ «Об электроэнергетике», Правил 3 технический эксплуатации электроустановок потребителей, утвержденными приказом Министерства энергетики Российской Федерации от 13.01.2003 № 6, суды пришли к выводу о наличии в действиях общества состава правонарушения, ответственность за совершение которого предусмотрена статьей 9.11 Кодекса Российской Федерации об административных правонарушениях. Вина общества в совершении правонарушения установлена в отсутствие доказательств того, что обществом были приняты все зависящие от него меры по соблюдению установленных законодательством требований. Процедура и срок давности привлечения к ответственности соблюдены, оснований для признания правонарушения малозначительным или замены штрафа на предупреждение не выявлено. Приведенная судебная практика по гражданско-правовым спорам подлежит отклонению, поскольку в рассматриваемом случае вопрос касается выполнения требований энергетической безопасности, а не разрешения разногласий по варианту тарифа с целью определения стоимости оказанных услуг. Доводы жалобы повторяют позицию общества по делу, направлены на переоценку доказательств и установление иных фактических обстоятельств дела.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