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Банк ВТБ (ПАО) обратился в Арбитражный суд Московской области с заявлением о признании Ковалевой Алеси Юрьевны несостоятельной (банкротом). К участию в деле в качестве лица, участвующего в деле о банкротстве, привлечен Даняев Александр Викторович. Определением Арбитражного суда Московской области от 28.08.2020 заявление банка признано обоснованным; в отношении Ковалевой А.Ю. введена процедура реструктуризации долгов гражданина; финансовым управляющим утвержден Порядин А.В.; в третью очередь реестра требований кредиторов должника включены требования Банка ВТБ (ПАО), обеспеченные залогом имущества должника, в размере 86 511 485 рублей 14 копеек, в т.ч. 44 197 177 рублей 97 копеек основного долга, 33 664 857 рублей 30 копеек процентов за пользование кредитом, 8 649 449 рублей 87 копеек неустойки; обязательство должника по требованию Банка ВТБ (ПАО) в размере 2 86 511 485 рублей 14 копеек признано общим обязательством супругов Ковалевой А.Ю. и Даняева Александра Викторовича. Постановлением Десятого арбитражного апелляционного суда от 09.12.2020 определение суда первой инстанции оставлено без изменения. Арбитражный суд Московского округа постановлением от 27.04.2021 указанные судебные акты оставил без изменения. Даняев Александр Викторович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 принятии судебных актов суды руководствовались положениями статей 213.3, 213.4, 213.5, 213.6 Федерального закона от 26.10.2002 № 127-ФЗ «О несостоятельности (банкротстве)» и исходили из того, что требование банка основано на кредитном договоре, подтверждено вступившим в законную силу судебным актом, является обоснованным, обеспеченным залогом имущества должника, обязательство должника является общим обязательством супругов, из содержания кредитного договора следует, что супруги выступили в качестве созаемщиков, обязательства супругами не исполнены, при этом сведения о разделе имущества и обязательств при разводе в судебном порядке материалы дела не содержат, расчет задолженности произведен на день вынесения определения о введении процедуры реструктуризации долгов гражданина, отсутствуют договоры страхования ответственности заемщика и у банка отсутствует намерение оставить предмет ипотеки за собой.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3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Даняеву Александру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