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«Байкал Логистика» обратилось в Арбитражный суд города Москвы с иском о взыскании с открытого акционерного общества «Российские железные дороги» 3 629 268 рублей пени за просрочку доставки груза. Решением Арбитражного суда города Москвы от 17.11.2020 иск удовлетворен в части взыскания 1 095 000 рублей пени, в удовлетворении иска в остальной части отказано. Постановлением Девятого арбитражного апелляционного суда от 08.02.2021 решение суда первой инстанции оставлено без изменения. Арбитражный суд Московского округа постановлением от 20.05.2021 указанные судебные акты оставил без изменения. Общество с ограниченной ответственностью «Байкал Логистика»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330 , 792 , 793 Гражданского кодекса Российской Федерации, статей 33, 97 Федерального закона от 10.01.2003 № 18-ФЗ «Устав железнодорожного транспорта Российской Федерации», Правилами исчисления сроков доставки грузов, порожних грузовых вагонов железнодорожным транспортом, утвержденными приказом Министерства транспорта Российской Федерации от 07.08.2015 № 245, суды пришли к выводу о доказанности частичного нарушения ответчиком срока доставки грузов, учитывая согласованный срок доставки грузов и задержку в передаче прибывшего груза по причинам, зависящим от грузополучателя – истца, уменьшив размер взыскиваемой неустойки на основании статьи 333 Гражданского кодекса Российской Федерации.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«Байкал Логистика»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"Байкал Логистика" (подробнее) Ответчики: ОАО "Российские железные дороги"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