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09.10.2020, оставленным без изменения постановлением Пятнадцатого арбитражного апелляционного суда от 30.12.2020, в удовлетворении заявленного требования отказано. Постановлением Арбитражного суда Северо-Кавказского округа от 09.04.2021 указанные судебные акты оставлены без изменения. Общество обратилось в Верховный Суд Российской Федерации с кассационной жалобой на состоявшиеся по делу судебные акты,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276, 277, 279 Таможенного кодекса Таможенного Союза, Кодекса торгового мореплавания Российской Федерации, статей 198 , 200 Арбитражного процессуального кодекса Российской Федерации, суды отказали в удовлетворении требования, установив факт передачи судна во владение и пользование иным лицам, и признав доказанным нарушение обществом ограничений по пользованию и распоряжению товаром, помещенным под таможенную процедуру временного ввоза. Приведенные в жалобе доводы были предметом изучения судов и отклонены с учетом толкования условий договора и представленных сторонами доказательств. Доводы жалобы не подтверждают существенные нарушения норм материального и (или) процессуального права, которые могли повлиять на исход дела, и не являются достаточными для пересмотра обжалуемых судебных актов в кассационном порядке.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"Земланд шиппинг" (подробнее) Ответчики: Ростовская таможня (подробнее) Южное таможенное управление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