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18.08.2020, оставленным без изменения постановлением Девятнадцатого арбитражного апелляционного суда от 22.10.2020, в удовлетворении заявления административного органа отказано в связи с установленной 2 малозначительностью совершенного правонарушения, арбитражный управляющий освобожден от административной ответственности. Постановлением Арбитражного суда Центрального округа от 05.04.2021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изменить мотивировочную часть принятых по делу судебных актов относительно выводов о наличии состава вмененного правонарушения.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повторного неисполнения арбитражным управляющим обязанностей, установленных законодательством о несостоятельности (банкротстве).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и установив наличие квалифицирующего признака - повторности совершения административного правонарушения, руководствуясь положениями Федерального закона 3 от 26.10.2002 № 127-ФЗ «О несостоятельности (банкротстве)»,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однако признали правонарушение малозначительным. Процедура и срок давности привлечения к административной ответственности соблюдены. Доводов о том, что арбитражный управляющий заблуждался относительно вмененного правонарушения (в том числе о времени и месте его совершения), был лишен возможности представлять доказательства и возражения при сформулированном в протоколе событии правонарушения, в жалобе не приведено. Арбитражный управляющий также не отрицает, что дело возбуждено административным органом с соблюдением его компетенции. Несогласие с выводами судов по трем эпизодам из четырех само по себе не свидетельствует о соблюдении арбитражным управляющим законодательства о банкротстве, при этом доводы заявителя кассационной жалобы направлены на переоценку установленных судами фактических обстоятельств.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