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«Эй Ти Эл» обратилось в Арбитражный суд Краснодарского края с иском о взыскании с общества с ограниченной ответственностью «Питейный дом» 272 500 рублей задолженности по оплате оказанных услуг по перевозке груза, 3 069 рублей 77 копеек процентов за пользование чужими денежными средствами за период с 25.01.2020 по 18.05.2020, а также судебных расходов на оплату услуг представителя в размере 20 000 рублей. Решением Арбитражного суда Краснодарского края от 11.11.2020 иск удовлетворен в части взыскания 164 500 рублей задолженности, 3 069 рублей 77 копеек процентов за пользование чужими денежными средствами, а также 12 160 рублей судебных расходов по оплате услуг представителя и 5 175 рублей судебных расходов по уплате государственной пошлины; в удовлетворении иска в остальной части отказано. Постановлением Пятнадцатого арбитражного апелляционного суда от 12.02.2021 решение суда первой инстанции оставлено без изменения. 2 Арбитражный суд Северо-Кавказского округа постановлением от 28.04.2021 указанные судебные акты оставил без изменения. Общество с ограниченной ответственностью «Эй Ти Эл»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ответчиком ненадлежащим образом исполнены обязательства по оплате оказанных истцом услуг по перевозке груза ответчику по заявкам № 1472 от 28.10.2019, № 1421 от 14.10.2019, № 1377 от 24.09.2019, № 1508 от 05.11.2019, № 1509 от 05.11.2019 на сумму 164 500 рублей, руководствуясь положениями статей 395, 784, 785, 790, 792, 796 Гражданского кодекса Российской Федерации, суды удовлетворили иск в указанной части. Отказывая в удовлетворении требований истца о взыскании задолженности по заявкам № 1428 от 16.10.2019, № 1454 от 22.10.2019, суды пришли к выводу о том, что истцом услуги по перевозке оказаны ненадлежащим образом, поскольку груз был доставлен с существенными повреждениями, что повлекло за собой отказ грузополучателя от приемки груза. Несогласие заявителя кассационной жалобы с произведенной судами оценкой представленных доказательств и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3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«Эй Ти Эл»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