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05.11.2020, оставленным без изменения постановлением Одиннадцатого арбитражного апелляционного суда от 21.01.2021, общество привлечено к административной ответственности по части 2 статьи 14.57 Кодекса Российской Федерации об 2 административных правонарушениях и ему назначено наказание в виде предупреждения. Постановлением Арбитражного суда Поволжского округа от 22.04.2021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обществом законодательства при осуществлении деятельности по возврату просроченной задолженности, а именно части 7 статьи 7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Указанные обстоятельства послужили основанием для составления протокола по части 2 статьи 14.57 Кодекса Российской Федерации об административных правонарушениях и обращения в арбитражный суд с соответствующим заявлением. Частью 1 статьи 14.57 Кодекса Российской Федерации об административных правонарушениях предусмотрена ответственность за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3 исключением случаев, предусмотренных частью 2 настоящей статьи, - влечет наложение административного штрафа на юридических лиц - от двадцати тысяч до двухсот тысяч рублей. В силу части 2 статьи 14.57 Кодекса Российской Федерации об административных правонарушениях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влечет наложение штрафа на юридических лиц - от пятидесяти тысяч до пятисот тысяч рублей или административное приостановление деятельности на срок до девяноста суток. Оценив представленные доказательства, руководствуясь положениями Федерального закона от 03.07.2016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суды пришли к выводу о наличии в действиях общества состава вменяемого правонарушения, ответственность за совершение которого предусмотрена частью 2 статьи 14.57 Кодекса Российской Федерации об административных правонарушениях, признав, что в направленном должнику уведомлении не сообщались сведения о размере и структуре просроченной задолженности, сроках и порядке ее погашения (в случае, если к новому кредитору перешли права требования прежнего кредитора в части, указывается объем перешедших к кредитору прав требования). Вина общества состоит в том,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 процедура и срок давности привлечения к ответственности соблюдены. 4 Обществом в жалобе не указано, в рамках какой иной процедуры, кроме как в рамках осуществления деятельности по возврату просроченной задолженности, происходило взаимодействие с должником посредством почтовых отправлений.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