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09.10.2020, оставленным без изменения постановлением Восьмого арбитражного апелляционного суда от 29.12.2020, заявленное требование удовлетворено. 2 Постановлением Арбитражного суда Западно-Сибирского округа от 14.04.2021 указанные судебные акты оставлены без изменения. В кассационной жалобе антимонопольный орган просит отменить состоявшиеся по делу судебные акты, считая их незаконными и необоснованными. Основания для пересмотра судебных актов в кассационном порядке по доводам жалобы отсутствуют. Частью 1 статьи 9.21 Кодекса Российской Федерации об административных правонарушениях предусмотрена административная ответственность за нарушение субъектом естественной монополии правил (порядка обеспечения) недискриминационного доступа или установленного порядка подключения (технологического присоединения) к магистральным нефтепроводам и (или)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транспортировке воды по их водопроводным сетям и (или) транспортировке сточных вод по их канализационным сетям. Оценив представленные доказательства, руководствуясь положениями Федерального закона от 26.03.2003 № 35-ФЗ «Об электроэнергетике»,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861, Правил организации учета электрической энергии на розничных рынках, 3 утвержденных постановлением Правительства Российской Федерации от 04.05.2012 № 442, суды пришли к выводу о недоказанности антимонопольным органом в действиях общества состава правонарушения, ответственность за совершение которого предусмотрена частью 1 статьи 9.21 Кодекса Российской Федерации об административных правонарушениях. Доводы жалобы были предметом исследования судов и получили исчерпывающую правовую оценку, в том числе, с учетом возникших между обществом и заявителем при заключении договора разногласий по его условиям относительно места установления прибора учета, мотивов потребителя и общества по изменению места установления прибора учета.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