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14.12.2020 (с учетом дополнительного решения того же суда от 29.12.2020), оставленным без изменения постановлением Шестого арбитражного апелляционного суда от 18.02.2021, в удовлетворении первоначального иска отказано, встречный иск удовлетворен, с предприятия в пользу общества взыскан долг в сумме 370 000 рублей, неустойка в сумме 2 123 116,47 рублей, неустойка за период с 07.07.2020 по день фактической оплаты долга, исходя из одной трехсотой ставки рефинансирования ЦБ РФ, действующей на дату уплаты неустойки. Постановлением Арбитражного суда Дальневосточного округа от 29.04.2021 указанные судебные акты оставлены без изменения. Предприятие просит отменить состоявшиеся по делу судебные акты, считая их принятыми с существенным нарушением норм материального и процессуального права,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 Оценив представленные доказательства, руководствуясь положениями статей 401 , 708 , 711 , 759 , 763 Гражданского кодекса Российской Федерации, статей 34, 95 Федерального закона от 05.04.2013 № 44-ФЗ «О контрактной системе в сфере закупок товаров, работ, услуг для обеспечения государственных и муниципальных нужд», суды в удовлетворении первоначального иска отказали, встречный иск удовлетворили, не установив вины общества в ненадлежащем исполнении обязательства, и признав наличие задолженности по оплате выполненных работ. Доводы жалобы повторяют позицию предприятия по делу, являлись предметом рассмотрения судов и получили исчерпывающую правовую оценку исходя из толкования условий контракта и представленных доказательств, связанных с поведением сторон, добросовестностью и разумностью их поведения,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МУП "ГОРВОДОКАНАЛ" (подробнее) Ответчики: ОАО "Проектно-изыскательский институт "Костромапроект" (подробнее) Иные лица: Арбитражный суд Дальневосточного округа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