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22.09.2020, оставленным без изменения постановлением Второго арбитражного апелляционного суда от 02.12.2020, общество привлечено к административной ответственности по части 2 статьи 14.43 Кодекса Российской Федерации об административных правонарушениях, и ему назначено наказание в виде штрафа в размере 150 000 рублей. Постановлением Арбитражного суда Волго-Вятского округа от 05.04.2021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послужили выводы административного органа о нарушении обществом требований технического регламента к содержанию автомобильной дороги общего пользования, что создает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ТР ТС 014/2011 «Безопасность автомобильных дорог», Федерального закона от 10.12.1995 № 196-ФЗ «О безопасности дорожного движения», суды пришли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Судами установлено, что процедура и срок давности привлечения к административной ответственности соблюдены. Поводом к возбуждению дела об административном правонарушении явились данные, полученные административным органом в ходе мероприятий по контролю, указывающие на наличие события административного правонарушения. Штраф назначен ниже низшего размера санкции нормы. Оснований для применения судом первой инстанции положений статей 128 , 129 , 148 Арбитражного процессуального кодекса Российской Федерации не выявлено. Иные доводы жалобы были предметом исследования судов и получили исчерпывающую правовую оценку,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Северное межрегиональное управление Государственного автодорожного надзора Федеральной службы по надзору в сфере транспорта (подробнее) Ответчики: ООО "Дорожная Строительная Компания "Карьер"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