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пунктом 2 части 5 статьи 291.3 Арбитражного процессуального кодекса Российской Федерации установлено, что к кассационной жалобе прилагаются в том числе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размера. Общество в лице конкурсного управляющего обратилось в Судебную коллегию по экономическим спорам Верховного Суда Российской Федерации с кассационной жалобой, одновременно заявив ходатайство о предоставлении отсрочки уплаты государственной пошлины. В силу положений пункта 2 статьи 333.22 Налогового кодекса Российской Федерации арбитражные суды, исходя из имущественного 2 положения плательщика, вправе отсрочить (рассрочить) уплату государственной пошлины по делам, рассматриваемым указанными судами в порядке, предусмотренном статьей 333.41 Кодекса. На основании пункта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отсрочка или рассрочка уплаты государственной пошлины производятся по письменному ходатайству заинтересованной стороны. К ходатайству об отсрочке или рассрочке уплаты государственной пошлины должны быть приложены документы, свидетельствующие о том, что имущественное положение заинтересованной стороны не позволяет ей уплатить государственную пошлину в установленном размере при подаче кассационной жалобы. Поскольку в данном случае заявителем представлены надлежащие документы, свидетельствующие об отсутствии денежных средств на момент подачи кассационной жалобы, суд приходит к выводу о предоставлении заявителю отсрочки уплаты госпошлины. Руководствуясь статьями 184, 185, Арбитражного процессуального кодекса Российской Федерации, статьями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«Строй Регион Развитие» удовлетворить. Предоставить отсрочку уплаты государственной пошлины при подаче кассационной жалобы сроком до окончания производства по настоящей кассационной жалобе. Судья Верховного Суда Букина И.А.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