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28.10.2020, оставленным без изменения постановлением Первого арбитражного апелляционного суда от 18.12.2020 и постановлением Арбитражного суда Волго-Вятского округа от 15.04.2021, заявление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разработало проект образования отходов и лимитов на их размещение (далее - ПНООЛР) для объекта I категории - промплощадки № 2 и направило в управление 30.12.2019 указанный проект для утверждения. Изучив представленные материалы, управление 27.12.2019 направило обществу уведомление о необходимости устранить выявленные нарушения, указав о несоответствии ПНООЛР требованиям Методических указаний по разработке проектов нормативов образования отходов и лимитов на их размещение, утвержденным приказом Минприроды России от 05.08.2014 № 349 (далее - Методические указания № 349) Общество 29.01.2020 повторно направило на рассмотрение ПНООЛР, по результатам рассмотрения управлением принято решение об отказе в утверждении ПНООЛР, оформленное приказом от 12.03.2020 № 0337. Не согласившись с решением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24.06.1998 № 89-ФЗ «Об отходах производства и потребления», Порядком разработки и утверждения нормативов образования отходов и лимитов на их размещение, утвержденным приказом Минприроды Российской Федерации от 25.02.2010 № 50 (далее - Приказ № 50), Методическими указаниями № 349, пришли к выводу о незаконности вынесенного решения, с чем согласился суд округа. Судебные инстанции установили, что основанием для принятия решения об отказе в утверждении обществу нормативов образования отходов и лимитов на их размещение послужило выявление управлением факта образования на предприятии отходов, которые не включены обществом в разработанный им ПНООЛР (птичий помет и навоз крупного рогатого скота). Между тем, из представленных обществом в управление документов усматривалось, что объемы куриного помета и навоза КРС используются им для дальнейшего изготовления органических удобрений, что в силу прямого 3 указания пункта 5 Приказа № 50 освобождает его от включения их в лимиты на размещение отходов. Доказательств обратного управлением не представлено. Таким образом, суды согласились с доводами общества о том, что вынесенное управлением решение не соответствует действующему законодательству и нарушает его права и законные интересы. Доводы управления, изложенные в кассационной жалобе,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управлению Федеральной службы по надзору в сфере природопользования по Нижегородской области и Республике Мордовия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