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09.10.2020, оставленным без изменения постановлением Восьмого арбитражного апелляционного суда от 17.12.2020, в удовлетворении требования отказано. Постановлением Арбитражного суда Западно-Сибирского округа от 06.04.2021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на автозаправочной станции общества топлива, не соответствующего по характеристикам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мазуту». Частью 2 статьи 14.43.1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Оценив представленные доказательства, руководствуясь положениями Федерального закона от 27.12.2002 № 184-ФЗ «О техническом регулировании», 3 Технического регламента Таможенного Союза ТР ТС 013/2011,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14.43.1 Кодекса Российской Федерации об административных правонарушениях. Суды установили, что процедура и срок давности привлечения к административной ответственности соблюдены, назначенный штраф соответствует целям административного наказания.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не согласиться с которой с учетом представленных доказательств и позиции общества по делу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