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06.06.2020, оставленным без изменения постановлением Тринадцатого арбитражного апелляционного суда от 21.10.2020 и постановлением Арбитражного суда Северо-Западного округа от 06.04.2021, в удовлетворении заявленных требований отказано. 2 В кассационной жалобе, поданной в Верховный Суд Российской Федерации, таможня, ссылаясь на существенное нарушение судами норм права, просит отменить судебные акты и удовлетворить заявления.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по результатам рассмотрения обращений Северо-Западной транспортной прокуратуры и Санкт-Петербургской транспортной прокуратуры возбуждено дело по признакам нарушения положений статьи 16 Федерального Закона от 26.07.2006№ 135-ФЗ «О защите конкуренции» (далее - Закон о защите конкуренции). Решением от 10.09.2019 в действиях таможни, ООО «Валро» и ООО «Партнер» установлены нарушения положений статьи 16 Закона о защите конкуренции, выразившиеся в заключении ограничивающих конкуренцию соглашений и осуществлении согласованных действий путем заключения договоров на оказание услуг по хранению изъятых вещей без проведения конкурентных процедур. На основании указанного решения выданы соответствующие предписания о прекращении ограничивающих конкуренцию действий. Не согласившись с ненормативными актами управления, таможня, ООО «Валро» и ООО «Партнер» обратились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Закона о контрактной системе, Порядком проведения анализа состояния конкуренции на товарном рынке, утвержденным приказом Федеральной антимонопольной службы от 28.04.2010 № 220, пришли к выводу о том, что ненормативные акты управления соответствуют положениям действующего законодательства и не нарушают права и законные интересы заявителей, с чем согласился суд округа. Судебные инстанции исходили из доказанности управлением наличия между указанными лицами соглашения и согласованных действий, которые создали препятствия для осуществления предпринимательской деятельности иным субъектам, действующим в сфере оказания услуг по хранению изъятых 3 товаров, а также ограничивают права потребителей услуг по хранению товара - участников внешнеэкономической деятельности. Суды указали, что отсутствие иных хозяйствующих субъектов, оказывающих таможне услуги по хранению изъятых вещей, наличие гарантированного нахождения у ООО «Валро» и ООО «Партнер» товара на хранении после изменения его статуса, позволили указанным лицам взыскивать с участников внешнеэкономической деятельности стоимость услуг за хранение товаров, размер которой значительно превышает стоимость аналогичных услуг в данном регионе при сопоставимых условиях. При этом ООО «Валро» и ООО «Партнер» оказывают услуги по хранению исключительно по безвозмездным договорам, заключенным с таможней, при этом не имеют собственных помещений и оказывают услуги на арендуемых ими площадях, а привлечением клиентов из числа хозяйствующих субъектов, чей товар не был изъят в рамках административных или уголовных дел, не занимаются. Как отметили суды, указанные обстоятельства свидетельствуют о наличии антиконкурентных соглашений между таможней, ООО «Валро» и ООО «Партнер, направленных на заключение договоров, в результате которых не были обеспечены равные условия всем потенциальным участникам товарного рынка оказания услуг по хранению товаров, что существенным образом влияет на конкуренцию и позволило ООО «Валро» и ООО «Партнер» неправомерно воспользоваться предоставленным им преимуществом.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Балтийской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4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