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витинская управляющая компания» (далее – Общество) обратилось в Арбитражный суд Амурской области с иском к обществу с ограниченной ответственностью «Управляющая компания «Домовой» о возложении на ответчика обязанности передать следующую техническую и иную документацию на многоквартирный дом (далее – МКД) № 34, расположенный по адресу: &lt;...&gt;: оригинал технического паспорта дома; акты осмотра и сметный расчет по каждому виду работ; акты выполненных работ, подписанные уполномоченным лицом; форма КС-2; акты весеннего и осеннего осмотра за каждый год управления данным МКД; паспорта и акты проверки готовности к отопительному периоду; акты гидропневматической промывки и гидравлического испытания за каждый год управления данным МКД; кадастровый план земельного участка; выписки из Росреестра на собственников; решения и протоколы общих собраний собственников; диспетчерскую книгу заявок и заявления собственников и нанимателей за весь период управления данным МКД; подписать двусторонний акт состояния общего имущества в МКД. Решением Арбитражного суда Амурской области от 29.06.2020, оставленным без изменения постановлением Шестого арбитражного апелляционного суда от 31.08.2020 и постановлением Арбитражного суда Дальневосточного округа от 23.11.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Завитинская управляющая компания». Срок подачи кассационной жалобы на решение Арбитражного суда Амурской области от 29.06.2020, постановление Шестого арбитражного апелляционного суда от 31.08.2020 и постановление Арбитражного суда Дальневосточного округа от 23.11.2020 по делу № А04-2984/2020 восстановить. Судья Верховного Суда Российской Федерации Н.С. Чучунова Суд: Верховный Суд РФ (подробнее) Истцы: Ответчики: ООО "Завитинская управляющая компания" (подробнее) ООО "УК "Домовой" (подробнее) Судьи дела: Чучунова Н.С. (судья) (подробнее) Последние документы по делу: Определение от 25 октября 2022 г. по делу № А04-2984/2020 Резолютивная часть постановления от 27 июля 2021 г. по делу № А04-2984/2020 Определение от 3 августа 2021 г. по делу № А04-2984/2020 Определение от 2 июля 2021 г. по делу № А04-2984/2020 Определение от 22 марта 2021 г. по делу № А04-298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