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01.12.2020, оставленным без изменения постановлением 2 Тринадцатого арбитражного апелляционного суда от 19.02.2021, в удовлетворении требования отказано. Постановлением Арбитражного суда Северо-Западного округа от 18.05.2021 указанные судебные акты оставлены без изменения. Общество обратилось в Верховный Суд Российской Федерации с кассационной жалобой, в которой просит состоявшиеся по делу судебные акты отменить, считая их незаконными и необоснованными.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административной ответственности послужил установленный таможенным органом факт непредставления в установленный таможенным органом срок документов и сведений, необходимых для проведения таможенного контроля. Оценив представленные доказательства, руководствуясь положениями статей 335, 336, 340 Таможенного кодекса Евразийского экономического союза, суды отказали в удовлетворении требования, признав доказанным наличие в действиях (бездействии) общества состава административного правонарушения, ответственность за которое предусмотрена частью 3 статьи 16.12 Кодекса Российской Федерации об административных правонарушениях. 3 Суды установили, что процедура привлечения к административной ответственности не нарушена, срок давности привлечения к ответственности соблюден, основания для применения положений статьи 2.9 Кодекса Российской Федерации об административных правонарушениях отсутствуют. Приведенные в жалобе доводы, идентичные изложенным в обоснование позиции заявителя при рассмотрении дела, подробно исследованы судами и им дана соответствующая правовая оценка.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