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«Строительно-монтажное управление № 5» (далее – Общество) обратилось в Арбитражный суд Свердловской области с иском к обществу с ограниченной ответственностью «НВ-Сервис» о взыскании 475 180 рублей неосновательного обогащения, 101 773 рублей 33 копеек процентов за пользование чужими денежными средствами, 63 рублей почтовых расходов. Решением Арбитражного суда Свердловской области от 03.11.2020 требования удовлетворены. Постановлением Семнадцатого арбитражного апелляционного суда от 03.02.2021, оставленным без изменения постановлением Арбитражного суда Уральского округа от 27.05.2021, решение от 03.11.2020 отменено: в удовлетворении требований отказано. Не согласившись с постановлениями апелляционного и окружного судов, Общество обратилось в Верховный Суд Российской Федерации с кассационной жалобой,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приложенные к ходатайству об отсрочке уплаты государственной пошлины сведения налогового органа об открытых (закрытых) счетах в кредитных организациях датированы 10.02.2020, то есть задолго до подачи кассационной жалобы (22.07.2021). При таких обстоятельствах, поскольку заявителем не представлены актуальные сведения, подтверждающие отсутствие возможности оплатить государственную пошлину в установленном размере на день обращения с кассационной жалобой, ходатайство о предоставлении отсрочки уплаты государственной пошлины удовлетворению не подлежит.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«Строительно-монтажное управление № 5» об отсрочке уплаты государственной пошлины отказать. Кассационную жалобу на постановление Семнадцатого арбитражного апелляционного суда от 03.02.2021 и постановление Арбитражного суда Уральского округа от 27.05.2021 по делу № А60-27504/2020 Арбитражного суда Свердловской области возвратить. Судья Верховного Суда Российской Федерации Н.С.Чучунова Суд: Верховный Суд РФ (подробнее) Истцы: ООО Строительно-монтажное управление №5 (подробнее) Ответчики: ООО "НВ-СЕРВИС"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