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22.09.2020, оставленным без изменения постановлением Двенадцатого арбитражного апелляционного суда от 14.01.2021, заявленные требования удовлетворены в части признания нецелевым использования средств обязательного 2 медицинского страхования в размере 69 863,76 рублей, а также требования о возврате в бюджет фонда средств в указанном размере и об уплате штрафа в размере 6986,38 рублей; начисления штрафных санкций в размере 92 667,02 рублей, размер штрафа снижен до 10 296,34 рублей, в удовлетворении остальной части заявленных требований отказано. Постановлением Арбитражного суда Поволжского округа от 20.04.2021 указанные судебные акты оставлены без изменения. В кассационной жалобе, поступившей в Верховный Суд Российской Федерации, больница просит отменить обжалуемые судебные акты в части выводов об использование средств обязательного медицинского страхования на цели, не соответствующие условиям их получения, на сумму 627 471,66 рублей, считая их незаконными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35, 36 Федерального закона от 29.11.2010 № 326-ФЗ «Об обязательном медицинском страховании в Российской Федерации», статьи 83 Федерального закона от 21.11.2011 № 323-ФЗ «Об основах охраны здоровья граждан в Российской Федерации», статьи 17 Закона Российской Федерации от 02.07.1992 № 3185-1 «О психиатрической помощи и гарантиях прав граждан при ее оказании», суды отказали в удовлетворении требований в обжалуемой части, признав, что территориальной программой обязательного медицинского страхования не предусмотрена оплата за счет средств обязательного медицинского страхования медицинской помощи при психических расстройствах и расстройствах поведения.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фактических 3 обстоятельств дела, связанных с взаимоотношением сторон и характером оказываемых медицинских услуг. Указанные доводы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