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Забайкальского края от 02.11.2020, оставленным без изменения постановлением Четвертого арбитражного апелляционного суда от 21.01.2021, признано незаконным решение об отказе от исполнения муниципального контракта, контракт признан расторгнутым с 26.08.2019. 2 Постановлением Арбитражного суда Восточно-Сибирского округа от 20.05.2021 указанные судебные акты оставлены без изменения. Администрация просит отменить состоявшиеся по делу судебные акты, считая их принятыми с существенным нарушением норм материального и процессуального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выявлено. Руководствуясь положениями статей 309, 310, 716, 719, 763, 768 Гражданского кодекса Российской Федерации, статей 34,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недоказанным ненадлежащее исполнение обществом своих обязательств по контракту. Доводы жалобы повторяют позицию администрации по делу, являлись предметом рассмотрения судов и получили исчерпывающую правовую оценку исходя из установленных обстоятельств, связанных с прекращением договорных отношений, не согласиться с которой оснований не имеется.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