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обоснование ходатайства об отсрочке уплаты государственной пошлины заявитель ссылается на тяжелое финансово-экономическое состояние, а также на то обстоятельство, что общество признано банкротом и в отношении него открыто конкурсное производство, которое определением Арбитражного суда города Москвы от 15.02.2021 по делу № А40-69394/2015 продлено на шесть месяцев.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Суд признает, что приведенные доводы и представленные документы подтверждают невозможность исполнения обязанности по уплате государственной пошлины за рассмотрение кассационной жалобы на момент ее подачи, в связи с чем ходатайство об отсрочке уплаты государственной пошлины подлежит удовлетворению. На основании изложенного, руководствуясь статьями 102 , 184 , 291.3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 отсрочке уплаты государственной пошлины удовлетворить, предоставить обществу с ограниченной ответственностью «ЖК- Подряд» отсрочку уплаты государственной пошлины до окончания производства по кассационной жалобе. Судья Верховного Суда Российской Федерации А.Г. Першутов Суд: Верховный Суд РФ (подробнее) Истцы: Администрация Ленинского городского округа МО (подробнее) ООО "ЖК-Подряд" (подробнее) Ответчики: УПРАВЛЕНИЕ ОБРАЗОВАНИЯ АДМИНИСТРАЦИИ ЛЕНИНСКОГО МУНИЦИПАЛЬНОГО РАЙОНА МОСКОВСКОЙ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