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12.08.2020, оставленным без изменения постановлением Девятого арбитражного апелляционного суда от 05.11.2020, арбитражный управляющий привлечена к административной ответственности, предусмотренной частью 3 статьи 14.13 Кодекса Российской 2 Федерации об административных правонарушениях и ей назначено наказание в виде штрафа в размере 25 000 рублей. Постановлением Арбитражного суда Московского округа от 31.03.2021 указанные судебные акты оставлены без изменения. Арбитражный управляющий обратилась в Верховный Суд Российской Федерации с кассационной жалобой, в которой просит отменить состоявшиеся по делу судебные акты, считая их незаконными и необоснованными.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Установив факт несоблюдения арбитражным управляющим требований пункта 4 статьи 20.3, пункта 9 статьи 113, пункта 2 статьи 129, пунктов 2 и 3 статьи 134. пункта 3 статьи 137 Федерального закона от 26.10.2002 №127-ФЗ «О несостоятельности (банкротстве)», суды пришли к выводу о наличии в действиях арбитражного управляющего состава правонарушения, ответственность за совершение которого предусмотрена частью 3 статьи 14.13 Кодекса Российской Федерации об административных правонарушениях. Вина арбитражного управляющего установлена, процедура и срок давности привлечения к административной ответственности соблюдены, оснований для признания правонарушения малозначительным и применения статьи 2.9 Кодекса Российской Федерации об административных правонарушениях не выявлено. Доводы, изложенные в кассационной жалобе, являлись предметом рассмотрения судов и им дана исчерпывающая надлежащая правовая оценка, не согласиться с которой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3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