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26.06.2020, оставленным без изменения постановлением Тринадцатого арбитражного апелляционного суда от 05.01.2021 и постановлением Арбитражного суда Северо-Западного округа от 12.04.2021,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 связи с поступившим обращением собственника квартиры многоквартирного дома жилищная инспекция на основании распоряжения от 29.10.2019 № 08/918-р провела внеплановую документарную проверку в отношении общества, осуществляющего управление названным многоквартирным жилым домом. В ходе проверки жилищная инспекция пришла к выводу об отсутствии у управляющей компании оснований для начисления платы за жилищно- коммунальные услуги собственнику квартиры в период с июня по ноябрь 2018 года, поскольку акт приёма-передачи квартиры подписан собственником и застройщиком 16.11.2018, регистрация права собственности произведена 08.12.2018. По результатам проверки жилищной инспекцией составлен акт от 31.10.2019 № 08/918-р и выдано предписание об устранении выявленных нарушений путем перерасчета платы за жилищно-коммунальные услуги за период с июня по ноябрь 2018 года. Не согласившись с предписанием жилищной инспекции, общество обратилось в арбитражный суд. Отказывая в удовлетворении заявления, судебные инстанции, исследовав и оценив представленные в материалы дела доказательства, руководствуясь положениями Жилищного кодекса Российской Федерации,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пришли к выводу о том, что предписание жилищной инспекции соответствует действующему законодательству и не нарушает права и законные интересы общества. Суды установили, что ООО «Коннолахтинский 55» (застройщик) и Никитишиной О.А. (участник долевого строительства) заключен договор участия в долевом строительстве от 04.07.2016 № 04/07-16-23М. При этом акт приема-передачи квартиры подписан сторонами 16.11.2018 по результатам заключенного мирового соглашения, утвержденного определением Василеостровского районного суда Санкт-Петербурга от 12.11.2018 по делу № 2- 3925/2018. 3 Установив обстоятельства по делу, судебные инстанции согласились с выводом жилищной инспекции о том, что Никитишина О.А. должна была оплачивать соответствующие коммунальные услуги и плату за содержание многоквартирного дома лишь с момента получения акта приема-передачи квартиры, в связи с чем требование предписания произвести перерасчет платы за соответствующие услуги является законным. Доводы общества, изложенные в кассационной жалобе, являлись предметом рассмотрения судов трех инстанций и получили надлежащую правовую оценку. Приведенные доводы не опровергают выводы судов, не подтверждают существенных нарушений норм материального права и норм процессуального права, повлиявших на исход дела, основаны на ином толковании норм жилищного законодательства, и поэтому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«Сфера-инвест»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