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24.09.2020, оставленным без изменения постановлениями Тринадцатого арбитражного апелляционного суда от 21.12.2020 и Арбитражного суда Северо-Западного округа от 13.04.2021, в удовлетворении заявленного требования отказано. В кассационной жалобе общество ставит вопрос об отмене принятых по делу судебных актов, ссылаясь на нарушение судами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учреждения (заказчик) при проведении аукциона на выполнение работ по установке систем автоматической пожарной сигнализации, оповещения и управления эвакуацией людей при пожаре, управления и контроля доступа, выразившиеся в отсутствии в документации об аукционе требований к участникам закупки о наличии лицензии на осуществление деятельности по сохранению объектов культурного наследия (памятников истории и культуры) народов Российской Федерации, антимонопольным органом принято решение о признании жалобы необоснованной. Не соглашаясь с ненормативным правовым актом управления, общество обратилось в арбитражный суд. Исследовав и оценив представленные в материалы дела доказательства, руководствуясь положениями статей 31, 64 Федерального закона от 05.04.2013 № 44-ФЗ «О контрактной системе в сфере закупок товаров, работ, услуг для обеспечения государственных и муниципальных нужд», Федерального закона от 25.06.2002 № 73-ФЗ «Об объектах культурного наследия (памятниках истории и культуры) народов Российской Федерации», суды пришли к выводу о законности оспариваемого решения. Судебные инстанции исходили из того, что выполнение работ по предмету аукциона не оказывает влияние на физическую сохранность объекта культурного наследия, в связи с чем отсутствуют основания для предъявления к участникам закупки требования о наличии соответствующей лицензии. Изложенные в кассационной жалобе доводы, с учетом фактических обстоятельств дела не свидетельствуют о допущенной при рассмотрении дела судебной ошибке, не подтверждают существенных нарушений судами норм материального права и (или) норм процессуального права, повлиявших на исход дела, и не могут служить основанием для отмены судебных актов в кассационном порядке.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«Компакт-плюс»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