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31.07.2019, оставленным без изменения постановлениями Первого арбитражного апелляционного суда от 29.11.2019 и Арбитражного суда Волго-Вятского 2 округа от 13.03.2020, иск удовлетворен в части взыскания с Нижегородской области в лице министерства за счет казны Нижегородской области в пользу общества 7 778 346 рублей 50 копеек убытков. В удовлетворении остальной части иска отказано. Общество обратилось в суд с требованием о взыскании судебных расходов по делу в размере 72 809 рублей 50 копеек. Определением Арбитражного суда Нижегородской области от 14.07.2020, оставленным без изменения постановлением Первого арбитражного апелляционного суда от 16.11.2020 и постановлением Арбитражного суда Волго-Вятского округа от 05.04.2021, заявление общества удовлетворено. В кассационной жалобе, поданной в Верховный Суд Российской Федерации, министерство ставит вопрос об отмене принятых по делу судебных актов, ссылаясь на неполное выяснение судами обстоятельств, имеющих значение для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Разрешая вопрос о взыскании судебных расходов, суд первой инстанции, оценив имеющиеся в материалах дела доказательства, руководствуясь положениями статей 101, 106, 110, 112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пришел к выводу о наличии оснований для удовлетворения заявления о возмещении судебных расходов. При этом, установив, что в подтверждение наличия судебных издержек в виде транспортных расходов, расходов в виде суточных командированного сотрудника, расходов на проживание и почтовых расходов, общество представило соответствующие документы, суд счел сумму заявленных судебных издержек обоснованной, документально подтвержденной и не превышающей разумные пределы. Суды апелляционной инстанции и округа поддержали выводы суда первой инстанции. 3 Доводы, изложенные в кассационной жалобе, в том числе о чрезмерности, неразумности и необоснованности предъявленной к возмещению суммы судебных расходов, являлись предметом рассмотрения судов, получили надлежащую правовую оценку. Приведенные доводы не свидетельствуют о неправильном применении судами норм материального и процессуального права, повлиявшем на исход дела,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Несогласие заявителя с выводами судов, иная оценка им фактических обстоятельств дела,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транспорта и автомобильных дорог Нижегородской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