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26.11.2020, оставленнымчячячсмиту0 без изменения постановлениями Первого арбитражного апелляционного суда 2 от 19.02.2021 и Арбитражного суда Волго-Вятского округа от 20.05.2021, иск банка удовлетворен. В жалобе управление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В обоснование иска банк указывает, что решением Арбитражного суда города Москвы от 16.01.2018 по делу № А40-24555/2017 установлена начальная стоимость нежилого заложенного имущества на торгах, при этом управление, являясь организатором торгов по продаже указанного имущества, необоснованно увеличило его стоимость путем включения в нее суммы налога на добавленную стоимость (далее – НДС). Исследовав и оценив представленные в материалы дела доказательства, руководствуясь положениями статей 24, 105.3, 146, пункта 4 статьи 161 Налогового кодекса Российской Федерации, статей 350.1, 421, 449, 449.1 Гражданского кодекса Российской Федерации, Федерального закона от 02.10.2007 № 229-ФЗ «Об исполнительном производстве», Федерального закона от 16.07.1998 № 102-ФЗ «Об ипотеке (залоге недвижимости)», разъяснениями, изложенными в постановлении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суды пришли к выводу о наличии оснований для удовлетворения иска. Судебные инстанции исходили из того, что при проведении первых и повторных торгов начальная цена заложенного имущества неправомерно была увеличена управлением на сумму НДС. При этом суды указали, что завышение начальной продажной цены имущества могло ограничить круг потенциальных покупателей, поскольку имущество было предложено к продаже по цене, включающей в себя подлежащие уплате налоги (НДС). Несоблюдение ответчиками порядка 3 определения цены имущества, а именно ее завышение на сумму НДС, нарушает права истца как залогового кредитора и лица, заинтересованного в привлечении к торгам как можно большего количества потенциальных покупателей, и в реализации имущества в целях погашения имеющейся задолженности. Ссылка управления на судебную практику не может служить основанием для отмены обжалуемых судебных актов с учетом обстоятельств настоящего спора. Доводы заявителя, изложенные в кассационной жалобе, являлись предметом рассмотрения судов трех инстанций и получили надлежащую правовую оценку с учетом установленных по делу обстоятельств. По существу доводы управления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Межрегиональному территориальному управлению Федерального агентства по управлению государственным имуществом во Владимирской, Ивановской, Костромской и Ярославской областях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