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03.07.2020, оставленным без изменения постановлением Тринадцатого арбитражного апелляционного суда от 07.12.2020 и постановлением Арбитражного суда Северо-Западного округа от 07.04.2021, в удовлетворении заявления отказано. 2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06.11.2019 на официальном сайте размещено извещение на поставку шовного материала. В соответствии с протоколом подведения итогов электронного аукциона от 21.11.2019 общество признано победителем и с ним заключен контракт от 03.12.2019 № 345. Ссылаясь на нарушение условий контракта в части исполнения обязательства по поставке товара по заявкам от 03.12.2019 и от 06.12.2019, учреждением 16.12.2019 принято решение об одностороннем отказе от его исполнения. Кроме того, учреждением в антимонопольный орган направлено заявление о внесении сведений об обществе в реестр недобросовестных поставщиков, по итогам рассмотрения управлением принято решение о внесении в реестр недобросовестных поставщиков информации об обществе на два года. Не согласившись с решением управления,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«О порядке ведения реестра недобросовестных поставщиков (подрядчиков, исполнителей)» от 25.11.2013 № 1062, пришли к выводу о том, что решение управления соответствует положениям действующего законодательства и не нарушает права и законные интересы заявителя, с чем согласился суд округа. 3 Судебные инстанции исходили из соблюдения учреждением порядка расторжения контракта, предусмотренного частью 12 статьи 95 Закона о контрактной системе; доказанности уклонения общества от исполнения контракта. Суды указали, что принимая решение об участии в процедуре размещения государственного заказа и подавая соответствующую заявку, общество как субъект предпринимательской деятельности обязано учитывать специфику заключения и исполнения государственного контракта, предусмотренную законом и соблюдать все предусмотренные для этого условия. Таким образом, при отсутствии доказательств поставки в полном объеме и в установленные контрактом сроки товара, суды согласились с выводами антимонопольного органа о том, что обществом не проявлена должная степень заботливости и осмотрительности, которая требовалась от него как участника и победителя аукциона.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«Элмас»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