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«Трансойл» обратилось в Арбитражный суд города Москвы с иском о взыскании с открытого акционерного общества «Российские железные дороги» 10 881 939 рублей 80 копеек неосновательного обогащения. Решением Арбитражного суда города Москвы от 04.09.2020 иск удовлетворен. Постановлением Девятого арбитражного апелляционного суда от 17.12.2020 решение суда первой инстанции оставлено без изменения. Арбитражный суд Московского округа постановлением от 08.04.2021 указанные судебные акты оставил без изменения. Открытое акционерное общество «Российские железные дороги»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Обществом с ограниченной ответственностью «Трансойл»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1102, 1103 Гражданского кодекса Российской Федерации, статьей 39 Федерального закона от 10.01.2003 № 18-ФЗ «Устав железнодорожного транспорта Российской Федерации», статьей 8 Федерального закона от 10.01.2003 № 17-ФЗ «О железнодорожном транспорте в Российской Федерации», статьей 4 Федерального закона от 17.08.1995 № 147-ФЗ «О естественных монополиях», приказом Федеральной службой по тарифам России от 29.04.2015 № 127-т/1 «Об утверждении платы за нахождение на железнодорожных путях общего пользования подвижного состава и правил ее применения (Тарифное руководство), а также о внесении изменений и дополнений в Правила применения ставок платы за пользование вагонами и контейнерами федерального железнодорожного транспорта (Тарифное руководство № 2), утвержденные постановлением Федеральной энергетической комиссии Российской Федерации от 19 июня 2002 года № 35/12» (далее - Тарифное руководство), суды пришли к выводу о том, что оказываемые ответчиком истцу (клиенту) услуги по размещению порожних вагонов на железнодорожных путях общего пользования подлежат оплате по ставкам таблицы № 4 Тарифного руководства, а денежные средства полученные ответчиком сверх 3 установленной регулирующим органом платы являются неосновательным обогащением на стороне ответчика и подлежат возврату истцу.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«Российские железные дороги»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