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«Технолит» обратилось в Арбитражный суд Челябинской области с иском, уточненным в порядке статьи 49 Арбитражного процессуального кодекса Российской Федерации, к обществу с ограниченной ответственностью «Челябкомпозит» о взыскании 132 864 034 рублей 30 копеек задолженности по договору процентного займа от 23.06.2017 № 17; 31 728 734 рублей 52 копеек процентов за пользованием займом за период с 27.06.2017 по 17.09.2019; процентов за пользованием займом, начисленных с 18.09.2019 на сумму основного долга за каждый день просрочки до даты фактического возврата суммы долга; 34 544 648 рублей 92 копеек пени за период с 01.01.2019 по 17.09.2019; пени, начисленных с 18.09.2019 на сумму основного долга за каждый день просрочки до даты фактического возврата суммы основного долга. 2 Судом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«Феррум О», межрегиональное Управление Росфинмониторинга по Уральскому федеральному округу. Решением Арбитражного суда Челябинской области от 27.08.2020 иск удовлетворен. Постановлением Восемнадцатого арбитражного апелляционного суда от 01.12.2020 решение суда первой инстанции изменено, исковые требования удовлетворены частично. С ООО «Челябкомпозит» в пользу ООО «Технолит» взыскано 132 684 034 рубля 30 копеек основного долга, 34 544 648 рублей 92 копейки неустойки, 15 848 008 рублей 68 копеек процентов за пользование займом, а также проценты за пользование займом с 18.09.2019 по день фактической уплаты суммы займа из расчета ключевой ставки Банка России и неустойка в размере 0,1% за каждый день просрочки исполнения обязательства с 18.09.2019 по день фактической уплаты долга, начисленная на сумму 132 684 034 рубля 30 копеек. Арбитражный суд Уральского округа постановлением от 05.04.2021 постановление суда апелляционной инстанции оставил без изменения. Общество с ограниченной ответственностью «Челябкомпозит»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3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фактическое принятие ответчиком заемных денежных средств и частичное исполнение обязательств по возврату займа, отсутствие доказательств своевременного возврата ответчиком (заемщиком) суммы займа и начисленных процентов в полном объеме, руководствуясь статьями 1, 10, 309, 310, 330, 332, 807, 809, 810 Гражданского кодекса Российской Федерации, суд первой инстанции признал сложившиеся правоотношения заемными и пришел к выводу об обоснованности заявленных требований. Суд апелляционной инстанции, поддерживая выводы суда первой инстанции о ненадлежащем исполнении ответчиком обязательств по договору займа, изменил решение в части взыскания процентов, признав условия о ставке процентов за пользование займом несогласованными сторонами, применив правила статьи 809 Гражданского кодекса Российской Федерации и уменьшив сумму взыскиваемых процентов.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относительно правовой квалификации заключенного сторонами договора выводы судов, с учетом установленных фактических обстоятельств дела, не опровергают.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4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«Челябкомпозит»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