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23.07.2020, оставленным без изменения постановлениями Девятого арбитражного апелляционного суда от 10.12.2020 и Арбитражного суда Московского округа от 13.04.2021,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предпринимателя о выдаче санитарно-эпидемиологического заключения управлением выдано заключение от 20.01.2020 № 77.01.16.000.М.000204.01.20 о том, что условия выполнения работ при осуществлении предпринимателем деятельности в области использования источников ионизирующего излучения не соответствуют государственным санитарно-эпидемиологическим правилам и нормативам. Основанием для выдачи заключения послужили выводы управления о нахождении источника ионизирующего излучения в собственности индивидуального предпринимателя в нарушение положений статьи 5 Федерального закона от 21.11.1995 № 170-ФЗ «Об использовании атомной энергии» (далее - Федеральный закон № 170-ФЗ), пункта 1.1 «СанПиН 2.6.1.1192-03 «Гигиенические требования к устройству и эксплуатации рентгеновских кабинетов, аппаратов и проведению рентгенологических исследований» (далее - СанПиН 2.6.1.1192-03); об отсутствии документов, подтверждающих наличие у предпринимателя квалификации по специальности «Рентгенология» в нарушение пункта 6.2 СанПиН 2.6.1.1192-03, пунктов 3.4.9, 3.4.11 СП 2.6.1.2612-10 «Основные санитарные правила обеспечения радиационной безопасности» (далее – СП 2.6.1.2612-10). Не согласившись с заключением управления, предприниматель обратился в арбитражный суд. Исследовав и оценив представленные в материалы дела доказательства, суды, руководствуясь положениями Федерального закона № 170-ФЗ, СанПиН 2.6.1.1192-03, СП 2.6.1.2612-10, принимая во внимание обстоятельства, установленные по результатам рассмотрения дела № А40-238819/19, пришли к выводу об отсутствии оснований для удовлетворения заявленного требования. Суд первой инстанции исходил из обоснованности выданного заключения о несоответствии по причине нахождения радиационного источника в собственности у индивидуального предпринимателя и отсутствия документов, подтверждающих прохождение специального обучения и наличие соответствующей квалификации по специальности «Рентгенология» у врача-стоматолога. Суд апелляционной инстанции посчитал необоснованной ссылку управления и суда первой инстанции на отсутствие документов, подтверждающих наличие у предпринимателя соответствующей квалификации, указав, что требования о прохождении обучения по специальности 3 «Рентенология» указанные нормативные акты не содержат, при этом не усмотрел оснований для отмены решения суда первой инстанции. Суд округа поддержал выводы суда апелляционной инстанции. Приведенные в кассационной жалобе доводы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Тимову Евгению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