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10.10.2019 Топала Людмила Борисовна признана несостоятельной (банкротом), в отношении должника введена процедура реализации имущества гражданина; финансовым управляющим имуществом должника утверждена Аверьянова Анна Александровна. Финансовый управляющий Аверьянова А.А. обратилась в Арбитражный суд Волгоградской области с заявлением о признании недействительными договора дарения, заключенного 11.08.2015 между Топала Людмилой Борисовной и Топала Дмитрием Александровичем, и применении последствий недействительности сделки в виде возврата в конкурсную массу недвижимого имущества (нежилое здание общей площадью 49,9 кв. м, земельный участок общей площадью 74 кв. м), расположенного по адресу: Волгоградская область, Котельниковский район, г. Котельниково, ул. Первомайская, дом 1; договора дарения, заключенного 11.08.2015 между Топала Л.Б. и Топала Д.А., и применении последствий недействительности сделки в виде возврата в конкурсную массу недвижимого имущества (земельный участок площадью 1327,8 кв. м, индивидуальный жилой дом общей площадью 208,3 кв. м), 2 расположенного по адресу: Волгоградская область, Котельниковский район, г. Котельниково, ул. Романовых, 2в. Определением Арбитражного суда Волгоградской области от 29.12.2020 заявленные требования удовлетворены. Постановлением Двенадцатого арбитражного апелляционного суда от 02.03.2021 определение суда первой инстанции отменено, в удовлетворении заявления финансового управляющего отказано. Арбитражный суд Поволжского округа постановлением от 27.05.2021 постановление суда апелляционной инстанции отменил и оставил в силе определение суда первой инстанции. Топала Сергей Мирчевич и Топала Людмила Борисовна обратились в Судебную коллегию Верховного Суда Российской Федерации с кассационными жалобами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изученным по материалам, приложенным к ним, не установлено. Разрешая спор, суд первой инстанции руководствовался положениями статей 1, 10, 168, 181 Гражданского кодекса Российской Федерации, разъяснениями, изложенными в постановлении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доказанности наличия совокупности условий, необходимых для признания договоров дарения недействительными, учитывая что оспариваемые сделки заключены между заинтересованными лицами с целью безвозмездного вывода ликвидного 3 имущества должника и предотвращения возможного обращения на него взыскания по требованиям кредиторов. Проверив в порядке статей 286,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 для рассмотрения в судебном заседании Судебной коллегии Верховного Суда Российской Федерации отказано, оснований для рассмотрения ходатайств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Топала Сергею Мирчевичу и Топала Людмиле Борисовне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