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«Триумф» (далее – Общество) обратилось в Арбитражный суд города Москвы с иском к Малахову Владимиру Петровичу о взыскании 1 637 503 рублей 81 копейки убытков. Решением Арбитражного суда города Москвы от 21.10.2020, оставленным без изменения постановлением Девятого арбитражного апелляционного суда от 28.01.2021 и постановлением Арбитражного суда Московского округа от 22.04.2021, требования удовлетворены частично: с ответчика в пользу истца взыскано 737 100 рублей убытков;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требований,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судебными инстанциями не учтено, что штраф в размере 590 100 рублей, предъявленный в качестве убытков, возмещен Обществу контрагентами по договорам комиссии, о чем свидетельствует вступивший в законную силу судебный акт по делу № А40-256056/2019. Заявитель также полагает, что взысканные административные штрафы, не являются убытками Общества.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Метревели Д.В. – 30% долей в уставном капитале юридического лица, Семина Л.Л. – 40%, Гусейнов С.А. – 30%. С момента создания Общества и до 04.03.2019 его генеральным директором являлся Малахов В.П. Ссылаясь на то, что Малахов В.П., выполняя функции единоличного исполнительного органа, действовал неразумно и недобросовестно, в связи с чем причинил убытки Обществу, истец обратился в арбитражный суд с соответствующими требованиями.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3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№ 62). Исследовав, оценив по правилам статьи 71 АПК РФ представленные доказательства, руководствуясь названными выше положениями действующего законодательства, регулирующими спорные отношения, суды удовлетворили требования в оспариваемой части, придя к выводам о наличии необходимой совокупности условий для привлечения Малахова В.П. к гражданско-правовой ответственности в виде возмещения убытков. Судами принято во внимание, что ответчик был привлечен к административной ответственности на основании постановления налогового органа от 25.01.2019 № 0170234/90/7 на сумму 10 000 рублей и постановления от 28.01.2019 № 0175510 на сумму 10 000 рублей, которые оплачены с расчетного счета Общества; Малаховым В.П. нарушены обязательства по своевременному предоставлению сведений индивидуального (персонифицированного) учета за март 2018 года, по выдаче чеков ККТ при реализации товара, в результате чего юридическое лицо привлечено к административной ответственности на общую сумму 127 000 рублей; ответчиком, как генеральным директором Общества, не обеспечено своевременное исполнение обязательств по договору с государственным унитарным предприятием «Московский метрополитен» на общую сумму 590 100 рублей.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Малахова В.П. о приостановлении исполнения судебного акта удовлетворению не подлежит.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Малахова Владимира Петровича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