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21.01.2019, оставленным без изменения постановлением Девятого арбитражного апелляционного суда от 26.04.2019 и постановлением Арбитражного суда Московского округа от 11.07.2019, в удовлетворении заявления отказано. В кассационной жалобе, поданной в Верховный Суд Российской Федерации, заявитель, ссылаясь на существенное нарушение норм права, просит отменить судебные акты и удовлетворить заявленные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проверки, проведенной в отношении общества за период с 01.01.2013 по 31.12.2014, инспекцией вынесено решение от 20.09.2017 № 49, которым доначислены налог на добавленную стоимость (далее - НДС), налог на прибыль, соответствующие суммы пеней и штрафов. Основанием для доначисления налогов послужил вывод инспекции о необоснованном получении обществом налоговой выгоды по хозяйственным операциям с контрагентами ООО «Альянс», ООО АКБ Гарант», ООО «Доминанта», ООО «ТрансСпецМонтаж по договорам поставки товара (песка). Решением управления решение инспекции оставлено без изменения. Не согласившись с ненормативными актами инспекции и управления, общество обратилось в арбитражный суд. Оценив представленные в материалы дела доказательства, суды установили, что представленные обществом документы в подтверждение права на применение налогового вычета и отнесения в состав расходов затрат, уменьшающих налогооблагаемую базу по налогу на прибыль, не отвечают установленным требованиям, содержат недостоверные и противоречивые сведения, не подтверждают реальности хозяйственных операций с заявленными контрагентами. Установлено, что у контрагентов общества отсутствовали необходимые условия для достижения результатов соответствующей экономической деятельности, движение денежных средств носило транзитный характер. Судами также установлено, что спорные контрагенты общества находились в состоянии полной финансовой зависимости и подконтрольности общества и ООО «Единый стандарт», на которое впоследствии была переведена вся финансово-хозяйственная деятельность проверяемого налогоплательщика. Кроме того, в проверяемом периоде общество и ООО «Единый стандарт» находились в прямых договорных отношениях с грузополучателем поставляемого песка - ООО «ТрансСтройМеханизация», которое являлось основным заказчиком и покупателем песка и иных общераспространенных нерудных полезных ископаемых для обеих организаций. Как указали суды, фактически деятельность общества и ООО «Единый стандарт» была подконтрольна ООО «ТрансСтройМеханизация», полностью определявшему их деятельность Учитывая установленные обстоятельства, руководствуясь положениями статей 169 , 171 , 172 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судебные инстанции пришли к выводу о наличии у налогового органа правовых оснований для принятия решения с учетом доказанности создания обществом формального документооборота, направленного на получение из бюджета необоснованной налоговой выгоды, в связи с чем признали решение инспекции и решение управления, вынесенное по результатам рассмотрения апелляционной жалобы налогоплательщика, обоснованными. Доводы, изложенные в кассационной жалобе, в том числе о реальности хозяйственных операций, документальном подтверждении права на налоговые вычеты и отнесение в расходы спорных затрат, непривлечении судами к участию в деле третьих лиц, являлись предметом рассмотрения судов и получили надлежащую правовую оценку с учетом исследования представленных в материалы дела доказательств и установленной совокупности обстоятельств. По существу доводы жалобы выражают несогласие с установленными фактическими обстоятельствами дела, направлены на их переоценку, не опровергают выводы судов,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«Единый стандарт»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"Единый стандарт" (подробнее) ООО "УПРАВЛЕНИЕ СНАБЖЕНИЯ ТРАНСПОРТНОГО СТРОИТЕЛЬСТВА" (подробнее) Ответчики: ИФНС №2 (подробнее) ИФНС России №2 по г. Москве (подробнее) УФНС (подробнее) Иные лица: к/у Внуков Ю. Д.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