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по настоящему делу является постановление суда кассационной инстанции, вступившее в законную силу 17.03.2021. Согласно части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Кассационная жалоба подана в Верховный Суд Российской Федерации посредством электронного документооборота 26.05.2021, т.е. за пределами установленного процессуальным законом двухмесячного срока. Одновременно с жалобой заявителем подано ходатайство о восстановлении пропущенного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В соответствии с частями 1, 2 статьи 117 Арбитражного процессуального кодекса Российской Федерации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Принимая во внимание, что ходатайство подано в пределах шести месяцев со дня вступления в законную силу последнего обжалуемого судебного акта, учитывая приведенные в обоснование ходатайства доводы, оно подлежит удовлетворению. Учитывая изложенное, руководствуясь статьей 117 , частями 1, 2 статьи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«ФИО2 Эст.» удовлетворить, восстановить срок на подачу кассационной жалобы на решение Арбитражного суда города Москвы от 10.08.2020 по делу № А40-267942/2018, постановление Девятого арбитражного апелляционного суда от 24.11.2020 и постановление Арбитражного суда Московского округа от 17.03.2021 по тому же делу. Судья Верховного Суда Российской Федерации Ю.Г. Иваненко Суд: Верховный Суд РФ (подробнее) Истцы: ПАО Банк ВТБ (подробнее) Ответчики: S&amp;K (подробнее) ООО "ВАЛЛЕКС Ф.М. ЭСТ." (подробнее) Иные лица: ВТБ Банк (ЕВРОПА) (подробнее) ЗАО "Банк ВТБ Армения" (подробнее) Судьи дела: Иваненко Ю.Г. (судья) (подробнее) Последние документы по делу: Определение от 27 июля 2021 г. по делу № А40-267942/2018 Определение от 1 июня 2021 г. по делу № А40-267942/2018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