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14.10.2020, оставленным без изменения постановлением Девятого арбитражного апелляционного суда от 23.12.2020 и постановлением Арбитражного суда Московского округа от 12.04.2021,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города Москвы от 17.05.2019 по делу № А40-55827/19 в отношении общества открыто конкурсное производство, конкурсным управляющим утверждена ФИО1. На основании решения инспекции от 21.12.2018 № 1185 налоговым органом проведена выездная налоговая проверка общества по вопросам правильности исчисления и своевременности уплаты налогов и сборов за период с 01.01.2015 по 26.10.2018. Не согласившись с решением налогового органа о проведении выездной налоговой проверки в части проверяемого периода с 01.01.2015 по 31.12.2015,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 Российской Федерации (далее - Налоговый кодекс), пришел к выводу о том, что решение налогового органа соответствует действующему законодательству и не нарушает права и законные интересы заявителя, с чем согласились суды апелляционной инстанции и округа. Судебные инстанции исходили из того, что в силу пункта 11 статьи 89 Налогового кодекса выездная налоговая проверка, осуществляемая в связи с реорганизацией или ликвидацией организации-налогоплательщика проводится независимо от времени проведения и предмета предыдущей проверки. При этом проверяется период, не превышающий трех календарных лет, предшествующих году, в котором вынесено решение о проведении проверки. Как указали суды, решение о проведении проверки вынесено налоговым органом в 2018 году, таким образом, инспекцией правомерно включен в выездную налоговую проверку 2015 год.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норм налогового законодательства,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«ТРУБПРОМ»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ТОРГОВЫЙ ДОМ "ТРУБПРОМ" (подробнее) Ответчики: ИФНС России №18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