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Союза арбитражных управляющих «Континент» (саморегулируемая организация; далее – Организация) обратился в Арбитражный суд города Москвы с иском к Российскому союзу саморегулируемых организаций арбитражных управляющих (далее – Союз) о признании незаконным бездействия Союза в части не аннулирования решения от 13.09.2018 о приеме в члены ответчика Организации; об обязании аннулировать решение Союза от 13.09.2018 о приеме в его члены Организации и вернуть вступительный взнос в сумме 100 000 рублей. Решением Арбитражного суда города Москвы от 18.09.2020, оставленным без изменения постановлением Девятого арбитражного апелляционного суда от 15.12.2020 и постановлением Арбитражного суда Московского округа от 01.04.2021,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суды применили к спорным правоотношениям не подлежащую применению часть 5 статьи 55.7 Градостроительного кодекса Российской Федерации (далее – Градостроительный кодекс); принятие решение о ее вхождении в Союз отнесено к исключительной компетенции общего собрания истца.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08.08.2018 состоялось заседание Совета Организации, на котором принято решение вступить в члены Союза, в связи с чем президенту истца Шиманаеву Ю.Б. поручено обратиться с соответствующим заявлением к ответчику. Во исполнение указанного решения Организация направила в адрес Союза заявление о приеме в члены последнего (от 14.08.2018 № 1621/18). На заседании Союза 13.09.2018 Организация принята в состав членов ответчика, что подтверждается протоколом № 09/18. После принятия истца в состав членов ответчика Организацией был уплачен вступительный взнос в размере 100 000 рублей. В обоснование требований истец указал, что общее собрание членов СРО по вопросу принятия Организации в члены Союза не проводилось; Совет истца не был уполномочен решать вопрос о вступлении в члены ответчика. Исследовав и оценив по правилам статьи 71 АПК РФ представленные доказательства, руководствуясь частью 5 статьи 55.7 Градостроительного кодекса, суды отказали в удовлетворении требований, придя к правильным выводам о том, что сторонами совершены последовательные конклюдентные действия по вступлению истца в состав членов ответчика, аннулирование членства Организации должно происходить исключительно с соблюдением норм действующего законодательства путем выхода из состава членов Союза.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 отказать в передаче кассационной жалобы Союза арбитражных управляющих «Континент» (саморегулируемая организация)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