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«Атлант» обратилось в Арбитражный суд Тюменской области с иском о взыскании с общества с ограниченной ответственностью «Западно-Сибирская Консалтинговая Компания» 3 832 975 рублей аванса по договору на оказание консультационных услуг от 15.11.2017, 611 994 рублей 94 копеек неустойки, с начислением неустойки по день рассмотрения иска по существу, 14 000 рублей излишне уплаченной суммы, а также 1 762 рублей 66 копеек неустойки.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«Регион финанс». Решением Арбитражного суда Тюменской области от 17.09.2020 в удовлетворении иска отказано. Постановлением Восьмого арбитражного апелляционного суда от 15.12.2020 решение суда первой инстанции оставлено без изменения. 2 Арбитражный суд Западно-Сибирского округа постановлением от 01.04.2021 указанные судебные акты оставил без изменения. Общество с ограниченной ответственностью «Атлант»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учитывая действия сторон по исполнению обязательств, предусмотренных условиями спорного договора и дополнительных соглашений к нему, установив факт оказания ответчиком услуг и достижение истцом желаемого результата, недоказанность неосновательного получения ответчиком спорной суммы, руководствуясь положениями статей 779, 781, 1102 Гражданского кодекса Российской Федерации, суды пришли к выводу о необоснованности иска.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«Атлант»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