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21.10.2020, оставленным без изменения постановлением Семнадцатого арбитражного апелляционного суда от 14.01.2021 и постановлением Арбитражного суда Уральского округа от 08.04.2021, иск удовлетворен. В кассационной жалобе, поданной в Верховный Суд Российской Федерации, товарищество, ссылаясь на нарушение судами норм права, просит отменить указанные судебные акты и направить дело на новое рассмотрение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выполнения обществом работ и услуг возмездного характера, связанных с обслуживанием общедомового имущества спорного многоквартирного дома, в заявленный период, учитывая отсутствие доказательств, свидетельствующих о выполнении работ по содержанию ответчиком самостоятельно либо иным лицом, руководствуясь статьями 1 , 8 , 10 Гражданского кодекса Российской Федерации, статьями 137 , 155 , 161 Жилищного кодекса Российской Федерации, суды первой инстанций пришли к выводу о наличии оснований для удовлетворения исковых требований,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«Кузнечная 83»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АЛЬТЕРНАТИВА (подробнее) ООО УПРАВЛЯЮЩАЯ КОМПАНИЯ БАЖОВСКИЙ (подробнее) Ответчики: ТСЖ КУЗНЕЧНАЯ 83 (подробнее) Судьи дела: Чучунова Н.С. (судья) (подробнее) Судебная практика по: Злоупотребление правом Судебная практика по применению нормы ст. 10 ГК РФ По коммунальным платежам Судебная практика по применению норм ст. 153, 154, 155, 156, 156.1, 157, 157.1, 158 ЖК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