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Кильян Аксентий Аксентьевич обратился в Арбитражный суд Чувашской Республики – Чувашии с иском, уточненным в порядке статьи 49 Арбитражного процессуального кодекса Российской Федерации, о взыскании с индивидуального предпринимателя Федорова Леонида Николаевича 591 500 рублей долга по оплате обязательств за перевозку и 98 793 рублей 85 копеек процентов за пользование чужими денежными средствами за период с 02.03.2018 по 03.08.2020.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«О,Кей», общество с ограниченной ответственностью «ТЭК» Управление транспортом, акционерное общество «Торговый дом ПЕРЕКРЕСТОК» и общество с ограниченной ответственностью «Стройтранс». Решением Арбитражного суда Чувашской Республики – Чувашии от 06.08.2020 в удовлетворении иска отказано. 2 Постановлением Первого арбитражного апелляционного суда от 10.12.2020 решение суда первой инстанции оставлено без изменения. Арбитражный суд Волго-Вятского округа постановлением от 12.04.2021 указанные судебные акты оставил без изменения. Индивидуальный предприниматель Кильян Аксентий Аксентьевич обратился в Судебную коллегию Верховного Суда Российской Федерации с кассационной жалобой на принятые по делу судебные акты, ссылаясь на нарушение судами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между сторонами сложились фактические отношения по разовым договорам перевозки груза, руководствуясь положениями статей 196, 197, 199, 797 Гражданского кодекса Российской Федерации, суды пришли к выводу о пропуске истцом годичного срока исковой давности, что явилось основанием для отказа в удовлетворении иска.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основаниями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319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Кильян Аксентию Аксентьевичу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