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26.08.2020, оставленным без изменения постановлениями Восьмого арбитражного апелляционного суда от 26.11.2020 и Арбитражного суда Западно-Сибирского округа от 26.03.2021,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04.03.2018 представлена в инспекцию налоговая декларация по налогу на добавленную стоимость (далее - НДС) за 4 квартал 2017 года. По результатам рассмотрения материалов камеральной налоговой проверки инспекцией составлен акт от 09.06.2018 № 20697 и вынесено решение, которым доначислено 192 203 рубля НДС, 16 225 рублей 18 копеек пени, 38 440 рублей 60 копеек штрафа. Основанием для доначисления налога послужил вывод налогового органа о получении обществом необоснованной налоговой выгоды при осуществлении хозяйственных операций с контрагентом ООО «Триумф» в рамках договора на выполнение субподрядных работ. не согласившись с решением инспекции,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том, что решение налогового органа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округа. Судебные инстанции исходили из того, что представленные обществом первичные учетные документы не подтверждают реальности спорных хозяйственных операций заявителя с указанным контрагентом, у которого отсутствуют трудовые и производственные ресурсы; действия общества направлены на создание фиктивного документооборота в целях получения 3 необоснованной налоговой выгоды в виде применения налоговых вычетов по НДС. Суды указали, что подтверждение заказчиком строительства факта выполнения работ сваебойной техникой не свидетельствует о том, что спорные работы были выполнены - ООО «Триумф», с учетом полученных налоговым органом доказательств в ходе проведении мероприятий налогового контроля.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объединение «Ноябрьский завод строительных материалов»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