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Суров Евгений Юрьевич обратился в Арбитражный суд города Москвы с иском о взыскании с открытого акционерного общества «Эксстроймаш» 7 599 013 рублей 73 копеек задолженности по оплате лизинговых платежей. Определением Арбитражного суда города Москвы от 02.11.2020 иск оставлен без рассмотрения на основании пункта 4 части 1 статьи 148 Арбитражного процессуального кодекса Российской Федерации. Постановлением Девятого арбитражного апелляционного суда от 03.02.2021 определение суда первой инстанции оставлено без изменения. Арбитражный суд Московского округа постановлением от 01.04.2021 указанные судебные акты оставил без изменения. Индивидуальный предприниматель Суров Евгений Юрьевич обратился в Судебную коллегию по экономическим спорам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задолженность по оплате лизинговых платежей возникла на основании договора выкупного лизинга, учитывая фактические обстоятельства, установленные по делу № А40-246809/2017, а также период и основания возникновения задолженности, руководствуясь положениями статей 5, 126 Федерального закона от 26.10.2002 № 127-ФЗ «О несостоятельности (банкротстве)», разъяснениями, изложенными в пункте 2 постановления Пленума Высшего Арбитражного Суда Российской Федерации от 23.07.2009 № 63 «О текущих платежах по денежным обязательствам в деле о банкротстве», суды пришли к выводу о том, что заявленное требование не является текущим и подлежит рассмотрению в деле о банкротстве открытого акционерного общества «Эксстроймаш». Доводы жалобы выводы судов не опровергают, не подтверждают существенных нарушений норм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Сурову Евгению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