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31.08.2020, оставленным без изменения постановлением Девятого арбитражного апелляционного суда от 30.11.2020 и постановлением Арбитражного суда Московского округа от 22.03.2021,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08.04.2016 налоговой декларации по налогу на добавленную стоимость за 4 квартал 2015 и вынесено решение от 14.02.2019 № 48859 о привлечении к ответственности за совершение налогового правонарушения. Решением Управления Федеральной налоговой службы по городу Москве (далее - управление) от 29.04.2019 № 21-19/071256@ решение инспекции оставлено без изменения и вступило в законную силу. Решением Арбитражного суда города Москвы от 28.10.2019 по делу № А40-150449/2019 решение налогового органа признано законным. После вступления в законную силу решения от 14.02.2019 № 48859 инспекцией заявителю выставлено требование от 15.05.2019 № 2188 об уплате штрафа. Неисполнение требования в установленный срок послужило основанием для вынесения решения от 25.06.2019 № 11659 о взыскании налога, сбора, страховых взносов, пени, штрафа, процентов за счет денежных средств на счетах налогоплательщика в банках, электронных денежных средств, а также инкассового поручения № 17974 от 25.06.2019. Полагая, что действия инспекции по принудительному взысканию задолженности, образовавшейся по решению 14.02.2019 № 48859 неправомерны, общество обратилось в арбитражный суд. Отказывая в удовлетворении требований, суд первой инстанции, исследовав и оценив представленные в материалы дела доказательства, руководствуясь положениями Налогового кодекса Российской Федерации (далее - Налоговый кодекс), пришел к выводу, что оспариваемые ненормативные акты налогового органа соответствуют положениям действующего законодательства и не нарушают права и законные интересы общества, с чем согласились суды апелляционной инстанции и округа. Суды исходили из соблюдения налоговым органом предусмотренного статьей 46 Налогового кодекса срока на взыскание задолженности в безакцептном порядке. Доводы заявителя о неверном исчислении судами срока на принудительное взыскание задолженности и нарушении инспекцией трехмесячного срока проведения камеральной проверки отклоняются, 3 поскольку при проверке соблюдения сроков принудительного внесудебного взыскания оценке подлежит своевременность действий налогового органа на стадии исполнения решения, вынесенного по результатам налоговой проверки (после вступления в силу решения и получения реальной возможности его исполнения), которая начинается с выставления требования об уплате налога. Соответственно, само по себе нарушение длительности проведения налоговой проверки не может иметь юридического значения для оценки правомерности действий налогового органа на стадии взыскания задолженности по налогам. Выводы судебных инстанций не противоречат правовой позиции, изложенной в пункте 6 Обзора практики разрешения арбитражными судами дел, связанных с применением отдельных положений части первой Налогового кодекса Российской Федерации, доведенном до арбитражных судов информационным письмом Президиума Высшего Арбитражного Суда Российской Федерации от 17.03.2003 № 71, в постановлениях Президиума Высшего Арбитражного Суда Российской Федерации от 05.02.2013 № 11254/12, от 29.11.2011 № 7551/11, от 21.06.2011 № 16705/10, определении Верховного Суда Российской Федерации от 05.07.2021 № 307-ЭС21-2135 по делу № А21-10479/2019. Доводы жалобы являлись предметом рассмотрения судов трех инстанций, не свидетельствуют о нарушении норм материального и процессуального права, повлиявших на исход дела. Приведенные доводы основаны на несогласии с выводами судов и неправильном толковании применительно к ним положений налогового законодательства, что не может служить основанием для отмены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«Приборэнергогаз»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