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30.09.2020, оставленным без изменения постановлением Тринадцатого арбитражного апелляционного суда от 28.12.2020 и постановлением Арбитражного суда Северо-Западного округа от 15.04.2021, заявленные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(подрядчик) работ, принятия их результата обществом (заказчик) в отсутствие доказательств оплаты, руководствуясь статьями 309, 310, 330, 711, 753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 о незаконности отказа суда первой инстанции в удовлетворении ходатайства об отложении судебного заседания были предметом и оценки апелляционного и окружного судов и мотивированно отклонены.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«ПромПрофСервис»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