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06.08.2020, оставленным без изменения постановлением Девятого арбитражного апелляционного суда от 11.11.2020 и постановлением Арбитражного суда Московского округа от 23.03.2021, в удовлетворении искового заявления отказано. В кассационной жалобе, поданной в Верховный Суд Российской Федерации, общество, ссылаясь на существенное нарушение норм права, 2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обществом (подрядчик) и учреждением (заказчик) заключен государственный контракт на выполнение работ по разработке проектов предельно допустимых выбросов № 19000014 от 01.04.2019. Учреждением 24.12.2019 принято решение об одностороннем отказе от исполнения контракта. Данные обстоятельства послужили основанием для обращения общества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об отсутствии оснований для удовлетворения заявленных исковых требований, с чем согласился суд округа. Судебные инстанции исходили из доказанности учреждением ненадлежащего исполнения обществом договорных обязательств; обстоятельств воспрепятствования своевременному выполнению истцом работ судами не установлено, в связи с чем расторжение договора в одностороннем порядке признано законным и обоснованным. 3 Суды указали, что правомерность одностороннего отказа от исполнения контракта также была предметом рассмотрения Управления Федеральной антимонопольной службы по городу Москве, что подтверждается решением от 19.02.2020 по делу № 077/10/19-2726/2020.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«Проектный Центр «Терра»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