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«Лизинговая компания «Европлан» (лизингодатель) обратилось в Арбитражный суд города Москвы с иском о взыскании с общества с ограниченной ответственностью «Парадиз» (лизингополучателя) 1 635 066 рублей 48 копеек рублей неосновательного обогащения по договору лизинга от 19.12.2017 № 1740808-ФЛ/СПБ-17. Решением Арбитражного суда города Москвы от 21.08.2020 иск удовлетворен. Постановлением Девятого арбитражного апелляционного суда от 08.12.2020 решение суда первой инстанции оставлено без изменения. Арбитражный суд Московского округа постановлением от 25.03.2021 указанные судебные акты оставил без изменения. Общество с ограниченной ответственностью «Парадиз»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614, 624, 665, 1102 Гражданского кодекса Российской Федерации, статей 2, 28 Федерального закона от 29.10.1998 № 164-ФЗ «О финансовой аренде (лизинге)», разъяснениями, изложенными в пунктах 3.1, 3.2-3.5, 7 постановления Пленума Высшего Арбитражного Суда Российской Федерации от 14.03.2014 № 17 «Об отдельных вопросах, связанных с договором выкупного лизинга», установив, что договор лизинга расторгнут в связи с ненадлежащим исполнением лизингополучателем своих обязательств, определив сальдо встречных обязательств по договору лизинга, суды пришли к выводу о наличии на стороне лизингополучателя неосновательного обогащения.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«Парадиз»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