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гражданки Шинковской Дарьи Олеговны финансовый управляющий Бондаренко Александр Васильевич обратился в Арбитражный суд Приморского края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от 23.04.2019 транспортного средства Lexus RX 200t, 2016 года выпуска, номер двигателя: 8AR W260678, цвет кузова белый, номер кузова JTJBAMCA202005350, заключенного между Шинковской Д.О. и Круц Е.Н., и применении последствий недействительности сделки в виде взыскания с Круц Е.Н. в конкурсную массу 2 800 000 рублей. Определением Арбитражного суда Приморского края от 12.10.2020 заявление финансового управляющего удовлетворено. Определением Пятого арбитражного апелляционного суда от 02.02.2021 апелляционная жалоба возвращена Круц Е.Н. на основании пункта 3 части 1 статьи 264 Арбитражного процессуального кодекса Российской Федерации в 2 связи с отказом в удовлетворении ходатайства о восстановлении пропущенного срока на апелляционное обжалование. Арбитражный суд Дальневосточного округа постановлением от 26.03.2021 определение суда апелляционной инстанции оставил без изменения. Круц Екатерина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Судом апелляционной инстанции установлено, что апелляционная жалоба на определение суда первой инстанции подана заявителем с пропуском 10-дневного срока на обжалование судебного акта, установленного Арбитражным процессуальным кодексом Российской Федерации. Отказывая в удовлетворении ходатайства о восстановлении пропущенного срока подачи апелляционной жалобы, суд апелляционной инстанции оценил приведенные причины пропуска срока и пришел к выводу о том, что они не являются уважительными, поскольку Круц Е.Н. была надлежащим образом извещена о начавшемся судебном процессе (обособленном споре) и принимала в нем участие посредством направления доказательств.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срока, поскольку Круц Е.Н. не обеспечила получение поступившей по месту своего нахождения почтовой корреспонденции.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Правовых оснований для рассмотрения ходатайства о приостановлении исполнения определения суда первой инстанции, не являющегося предметом обжалования, с учетом положений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Круц Екатерине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