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Кафырин Александр Юрьевич обратился в Арбитражный суд города Москвы с иском, уточненным в порядке статьи 49 Арбитражного процессуального кодекса Российской Федерации (далее – АПК РФ), к Департаменту городского имущества города Москвы (далее – Департамент) о взыскании 4 202 500 рублей неосновательного обогащения; 1 168 273 рублей процентов за пользование чужими денежными средствами с начислением процентов по день фактического исполнения обязательства; 480 000 рублей расходов на оплату юридических услуг. Решением Арбитражного суда города Москвы от 23.07.2020, оставленным без изменения постановлением Девятого арбитражного апелляционного суда от 20.11.2020 и постановлением Арбитражного суда Московского округа от 22.03.2021, требования удовлетворены частично: в пользу Кафырина А.Ю. взыскано 4 202 500 рублей неосновательного обогащения, 1 079 571 рубль 08 копеек процентов начиная с 17.07.2020 по день фактического исполнения обязательства, 10 000 рублей судебных расходов, 36 549 рублей 18 копеек расходов по уплате государственной пошлины. Заявление Кафырина А.Ю. о взыскании убытков, состоящих из судебных расходов, понесенных в рамках рассмотрения дела А40-26248/16-158-220, оставлено без рассмотрения. 2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требований, ссылаясь на существенное нарушение судами норм материального и процессуального права. В обоснование доводов жалобы заявитель указывает, что в рассматриваемом случае моментом начала начисления процентов следует признать расторжение договора купли-продажи, в связи с чем подлежит взысканию 1 168 273 рубля. Кафырин А.Ю. ссылаясь на отсутствие юридического образования и высокую стоимость юридических услуг, просил взыскать судебные расходы связанные с рассмотрением настоящего спора в первоначально заявленном размере – 30 000 рублей, полагая также, что подлежат взысканию в рамках рассмотрения настоящего спора судебные расходы понесенные по делу № А40-26248/2016, квалифицированные истцом как убытки.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Кафыриным А.Ю. и Департаментом 18.05.2015 заключен договор купли-продажи акций № 78-208-00010/15, в соответствии с которым истец приобрел в собственность 12 596 акций (100%) открытого акционерного общества «Специализированное управление пуско-наладочное управление» (далее – Общество). Стоимость акций оплачена истцом в следующем порядке: 205 000 рублей платежным поручением от 06.04.2015 № 1; 3 997 500 рублей платежным поручением от 19.05.2015 № 1. В связи с нарушением ответчиком условий договора истец обратился в Арбитражный суд города Москвы с требованием о его расторжении. Вступившим в законную силу решением Арбитражного суда города Москвы от 20.06.2016 по делу N А40-26248/16-158-220 требования удовлетворены. Кафырин А.Ю. в связи с расторжением договора 16.02.2017 направил передаточное распоряжение регистратору о переводе акций Общества в пользу Департамента, а также заявление о закрытии лицевого счета, что подтверждается уведомлением о проведении операций в реестре № ЦО-СВР-17-И/3627 от 17.02.2017 г. Заявления от 17.05.2017, от 21.06.2018, от 18.07.2019, направленные истцом в адрес ответчика с требованием возврата оплаченных по договору денежных средств в размере 4 202 500 рублей, оставлены последним без удовлетворения. 3 Ссылаясь на указанные обстоятельства, Кафырин А.Ю.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309, 1102 Гражданского кодекса Российской Федерации, суды частично удовлетворили заявленные требования, установив наличие на стороне Департамента неосновательного обогащения, выразившегося в не возврате денежных средств после расторжения договора купли-продажи акций. Частично удовлетворяя требование о взыскании процентов за пользование чужими денежными средствами, суды исходили из того, что 16.02.2017 распоряжением на счет Департамента осуществлен перевод акций Общества, в связи с чем период начисления процентов следует считать с 17.02.2017. Учитывая объем произведенной работы представителем истца, категорию спора, продолжительность рассмотрения дела, руководствуясь принципами соразмерности и разумности расходов, суды правомерно взыскали с ответчика судебные расходы на оплату услуг представителя в размере 10 000 рублей. Оставляя без рассмотрения заявление о взыскании убытков, суды исходили из того, что требуемая к взысканию сумма относится к судебным расходам, которые подлежат распределению в рамках рассмотрения дела № А40-26248/16- 158-220.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Кафырина Александра Юрьевича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