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«ПК Крым» обратилось в Арбитражный суд города Санкт-Петербурга и Ленинградской области с заявлением о выдаче судебного приказа на взыскание с общества с ограниченной ответственностью «Бизнес-Концепт» 330 000 рублей задолженности по договору на возмездное оказание юридических услуг от 29.11.2019 за период с 01.11.2018 по 30.04.2019. Арбитражным судом города Санкт-Петербурга и Ленинградской области 18.06.2019 выдан судебный приказ о взыскании с общества с ограниченной ответственностью «Бизнес-Концепт» 330 000 рублей задолженности за оказанные услуги по договору за период с 01.11.2018 по 30.04.2019, а также 4 800 рублей расходов по уплате государственной пошлины. Обращаясь с кассационной жалобой в окружной суд, временный управляющий ООО «Бизнес-Концепт» Пивкин Ю.С. сослался на то, что в отношении ООО «Бизнес-Концепт» введена процедура наблюдения, а вынесенный судебный приказ о взыскании с должника денежных средств затрагивает интересы кредиторов. 2 Арбитражный суд Северо-Западного округа постановлением от 07.04.2021 отменил судебный приказ и направил дело на новое рассмотрение в Арбитражный суд города Санкт-Петербурга и Ленинградской области. Общество с ограниченной ответственностью «ПК Крым» обратилось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судебный приказ и направляя дело на новое рассмотрение в суд первой инстанции, суд округа руководствовался положениями статей 286, 287, 288.1, 289 Арбитражного процессуального кодекса Российской Федерации, разъяснениями Пленума Высшего Арбитражного Суда Российской Федерации, приведенными в пункте 24 постановления от 22.06.2012 № 35 «О некоторых процессуальных вопросах, связанных с рассмотрением дел о банкротстве», и исходил из того, что на момент подачи жалобы в суд округ Пивкин Ю.С. являлся временным управляющим должника, судебный приказ оспорен по существу, при этом обстоятельства, на которые ссылается временный управляющий должника, имеют значение для разрешения спора, ставят под сомнение бесспорность заявленных требований, однако при вынесении судебного приказа в силу объективных причин и особенностей приказного производства не могли быть известны суду первой инстанции и в установленном законом порядке судом не проверялись, что может повлечь нарушение прав и законных интересов кредиторов должника. Нарушений или неправильного применения норм процессуального права,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«ПК Крым»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