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«Юнилайф» обратилось в Арбитражный суд города Москвы с иском о взыскании с общества с ограниченной ответственностью «Алькор и Ко» 4 713 000 рублей неосновательного обогащения, 356 120 рублей 95 копеек процентов за пользование чужими денежными средствами по состоянию на 09.09.2019, процентов за пользование чужими денежными средствами начиная с 10.09.2019 по день фактического исполнения решения суда, определяемых ключевой ставкой Банка России. Решением Арбитражного суда города Москвы от 20.10.2020 иск удовлетворен. Постановлением Девятого арбитражного апелляционного суда от 30.12.2020 решение суда первой инстанции оставлено без изменения. Арбитражный суд Московского округа постановлением от 12.04.2021 указанные судебные акты оставил без изменения. 2 Общество с ограниченной ответственностью «Алькор и Ко»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68, 71 Арбитражного процессуального кодекса Российской Федерации, учитывая выводы эксперта по результатам судебной экспертизы наряду с иными доказательствами по делу, установив удержание ошибочно перечисленных истцом в пользу ответчика денежных средств в отсутствие законных оснований, руководствуясь положениями статей 309, 310, 395, 1102, 1107 Гражданского кодекса Российской Федерации, суды пришли к выводу о возникновении на стороне ответчика неосновательного обогащения и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безусловными основаниями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«Алькор и 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